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3E" w:rsidRPr="000F363E" w:rsidRDefault="000F363E" w:rsidP="000F363E">
      <w:pPr>
        <w:jc w:val="center"/>
        <w:rPr>
          <w:rFonts w:ascii="Arial" w:hAnsi="Arial" w:cs="Arial"/>
          <w:b/>
          <w:sz w:val="20"/>
          <w:szCs w:val="20"/>
        </w:rPr>
      </w:pPr>
      <w:r w:rsidRPr="000F363E">
        <w:rPr>
          <w:rFonts w:ascii="Arial" w:hAnsi="Arial" w:cs="Arial"/>
          <w:b/>
          <w:sz w:val="20"/>
          <w:szCs w:val="20"/>
        </w:rPr>
        <w:t>Lịch nghiệm thu đề tài cấp Bộ Tài chính ngày 24/11/2014</w:t>
      </w:r>
    </w:p>
    <w:tbl>
      <w:tblPr>
        <w:tblStyle w:val="TableGrid"/>
        <w:tblW w:w="0" w:type="auto"/>
        <w:tblLook w:val="04A0"/>
      </w:tblPr>
      <w:tblGrid>
        <w:gridCol w:w="648"/>
        <w:gridCol w:w="3510"/>
        <w:gridCol w:w="2610"/>
        <w:gridCol w:w="1350"/>
        <w:gridCol w:w="1458"/>
      </w:tblGrid>
      <w:tr w:rsidR="000F363E" w:rsidRPr="000F363E" w:rsidTr="009A7EEB">
        <w:tc>
          <w:tcPr>
            <w:tcW w:w="648" w:type="dxa"/>
          </w:tcPr>
          <w:p w:rsidR="000F363E" w:rsidRPr="000F363E" w:rsidRDefault="000F363E" w:rsidP="009A7EEB">
            <w:pPr>
              <w:jc w:val="center"/>
              <w:rPr>
                <w:rFonts w:ascii="Arial" w:hAnsi="Arial" w:cs="Arial"/>
                <w:b/>
                <w:sz w:val="20"/>
                <w:szCs w:val="20"/>
              </w:rPr>
            </w:pPr>
            <w:r w:rsidRPr="000F363E">
              <w:rPr>
                <w:rFonts w:ascii="Arial" w:hAnsi="Arial" w:cs="Arial"/>
                <w:b/>
                <w:sz w:val="20"/>
                <w:szCs w:val="20"/>
              </w:rPr>
              <w:t>STT</w:t>
            </w:r>
          </w:p>
        </w:tc>
        <w:tc>
          <w:tcPr>
            <w:tcW w:w="3510" w:type="dxa"/>
          </w:tcPr>
          <w:p w:rsidR="000F363E" w:rsidRPr="000F363E" w:rsidRDefault="000F363E" w:rsidP="009A7EEB">
            <w:pPr>
              <w:jc w:val="center"/>
              <w:rPr>
                <w:rFonts w:ascii="Arial" w:hAnsi="Arial" w:cs="Arial"/>
                <w:b/>
                <w:sz w:val="20"/>
                <w:szCs w:val="20"/>
              </w:rPr>
            </w:pPr>
            <w:r w:rsidRPr="000F363E">
              <w:rPr>
                <w:rFonts w:ascii="Arial" w:hAnsi="Arial" w:cs="Arial"/>
                <w:b/>
                <w:sz w:val="20"/>
                <w:szCs w:val="20"/>
              </w:rPr>
              <w:t>Tên đề tài</w:t>
            </w:r>
          </w:p>
        </w:tc>
        <w:tc>
          <w:tcPr>
            <w:tcW w:w="2610" w:type="dxa"/>
          </w:tcPr>
          <w:p w:rsidR="000F363E" w:rsidRPr="000F363E" w:rsidRDefault="000F363E" w:rsidP="009A7EEB">
            <w:pPr>
              <w:jc w:val="center"/>
              <w:rPr>
                <w:rFonts w:ascii="Arial" w:hAnsi="Arial" w:cs="Arial"/>
                <w:b/>
                <w:sz w:val="20"/>
                <w:szCs w:val="20"/>
              </w:rPr>
            </w:pPr>
            <w:r w:rsidRPr="000F363E">
              <w:rPr>
                <w:rFonts w:ascii="Arial" w:hAnsi="Arial" w:cs="Arial"/>
                <w:b/>
                <w:sz w:val="20"/>
                <w:szCs w:val="20"/>
              </w:rPr>
              <w:t>Chủ nhiệm</w:t>
            </w:r>
          </w:p>
        </w:tc>
        <w:tc>
          <w:tcPr>
            <w:tcW w:w="1350" w:type="dxa"/>
          </w:tcPr>
          <w:p w:rsidR="000F363E" w:rsidRPr="000F363E" w:rsidRDefault="000F363E" w:rsidP="009A7EEB">
            <w:pPr>
              <w:jc w:val="center"/>
              <w:rPr>
                <w:rFonts w:ascii="Arial" w:hAnsi="Arial" w:cs="Arial"/>
                <w:b/>
                <w:sz w:val="20"/>
                <w:szCs w:val="20"/>
              </w:rPr>
            </w:pPr>
            <w:r w:rsidRPr="000F363E">
              <w:rPr>
                <w:rFonts w:ascii="Arial" w:hAnsi="Arial" w:cs="Arial"/>
                <w:b/>
                <w:sz w:val="20"/>
                <w:szCs w:val="20"/>
              </w:rPr>
              <w:t>Thời gian</w:t>
            </w:r>
          </w:p>
        </w:tc>
        <w:tc>
          <w:tcPr>
            <w:tcW w:w="1458" w:type="dxa"/>
          </w:tcPr>
          <w:p w:rsidR="000F363E" w:rsidRPr="000F363E" w:rsidRDefault="000F363E" w:rsidP="009A7EEB">
            <w:pPr>
              <w:jc w:val="center"/>
              <w:rPr>
                <w:rFonts w:ascii="Arial" w:hAnsi="Arial" w:cs="Arial"/>
                <w:b/>
                <w:sz w:val="20"/>
                <w:szCs w:val="20"/>
              </w:rPr>
            </w:pPr>
            <w:r w:rsidRPr="000F363E">
              <w:rPr>
                <w:rFonts w:ascii="Arial" w:hAnsi="Arial" w:cs="Arial"/>
                <w:b/>
                <w:sz w:val="20"/>
                <w:szCs w:val="20"/>
              </w:rPr>
              <w:t>Địa điểm</w:t>
            </w:r>
          </w:p>
        </w:tc>
      </w:tr>
      <w:tr w:rsidR="000F363E" w:rsidRPr="000F363E" w:rsidTr="009A7EEB">
        <w:tc>
          <w:tcPr>
            <w:tcW w:w="648" w:type="dxa"/>
          </w:tcPr>
          <w:p w:rsidR="000F363E" w:rsidRPr="000F363E" w:rsidRDefault="000F363E" w:rsidP="009A7EEB">
            <w:pPr>
              <w:jc w:val="center"/>
              <w:rPr>
                <w:rFonts w:ascii="Arial" w:hAnsi="Arial" w:cs="Arial"/>
                <w:sz w:val="20"/>
                <w:szCs w:val="20"/>
              </w:rPr>
            </w:pPr>
            <w:r w:rsidRPr="000F363E">
              <w:rPr>
                <w:rFonts w:ascii="Arial" w:hAnsi="Arial" w:cs="Arial"/>
                <w:sz w:val="20"/>
                <w:szCs w:val="20"/>
              </w:rPr>
              <w:t>1</w:t>
            </w:r>
          </w:p>
        </w:tc>
        <w:tc>
          <w:tcPr>
            <w:tcW w:w="3510" w:type="dxa"/>
          </w:tcPr>
          <w:p w:rsidR="000F363E" w:rsidRPr="000F363E" w:rsidRDefault="000F363E" w:rsidP="009A7EEB">
            <w:pPr>
              <w:jc w:val="both"/>
              <w:rPr>
                <w:rFonts w:ascii="Arial" w:hAnsi="Arial" w:cs="Arial"/>
                <w:sz w:val="20"/>
                <w:szCs w:val="20"/>
              </w:rPr>
            </w:pPr>
            <w:r w:rsidRPr="000F363E">
              <w:rPr>
                <w:rFonts w:ascii="Arial" w:hAnsi="Arial" w:cs="Arial"/>
                <w:bCs/>
                <w:iCs/>
                <w:sz w:val="20"/>
                <w:szCs w:val="20"/>
              </w:rPr>
              <w:t>Xây dựng quy trình kiểm soát và hệ thống cảnh báo rủi ro đối với danh mục nợ công</w:t>
            </w:r>
          </w:p>
        </w:tc>
        <w:tc>
          <w:tcPr>
            <w:tcW w:w="2610" w:type="dxa"/>
          </w:tcPr>
          <w:p w:rsidR="000F363E" w:rsidRPr="000F363E" w:rsidRDefault="000F363E" w:rsidP="009A7EEB">
            <w:pPr>
              <w:rPr>
                <w:rFonts w:ascii="Arial" w:hAnsi="Arial" w:cs="Arial"/>
                <w:sz w:val="20"/>
                <w:szCs w:val="20"/>
              </w:rPr>
            </w:pPr>
            <w:r w:rsidRPr="000F363E">
              <w:rPr>
                <w:rFonts w:ascii="Arial" w:hAnsi="Arial" w:cs="Arial"/>
                <w:sz w:val="20"/>
                <w:szCs w:val="20"/>
              </w:rPr>
              <w:t>TS. Nguyễn Thành Đô</w:t>
            </w:r>
          </w:p>
        </w:tc>
        <w:tc>
          <w:tcPr>
            <w:tcW w:w="1350" w:type="dxa"/>
          </w:tcPr>
          <w:p w:rsidR="000F363E" w:rsidRPr="000F363E" w:rsidRDefault="000F363E" w:rsidP="000F363E">
            <w:pPr>
              <w:jc w:val="center"/>
              <w:rPr>
                <w:rFonts w:ascii="Arial" w:hAnsi="Arial" w:cs="Arial"/>
                <w:sz w:val="20"/>
                <w:szCs w:val="20"/>
              </w:rPr>
            </w:pPr>
            <w:r w:rsidRPr="000F363E">
              <w:rPr>
                <w:rFonts w:ascii="Arial" w:hAnsi="Arial" w:cs="Arial"/>
                <w:color w:val="000000"/>
                <w:sz w:val="20"/>
                <w:szCs w:val="20"/>
              </w:rPr>
              <w:t>13h ngày 24/11/2014</w:t>
            </w:r>
          </w:p>
        </w:tc>
        <w:tc>
          <w:tcPr>
            <w:tcW w:w="1458" w:type="dxa"/>
            <w:vMerge w:val="restart"/>
          </w:tcPr>
          <w:p w:rsidR="000F363E" w:rsidRPr="000F363E" w:rsidRDefault="000F363E" w:rsidP="009A7EEB">
            <w:pPr>
              <w:jc w:val="center"/>
              <w:rPr>
                <w:rFonts w:ascii="Arial" w:hAnsi="Arial" w:cs="Arial"/>
                <w:sz w:val="20"/>
                <w:szCs w:val="20"/>
              </w:rPr>
            </w:pPr>
          </w:p>
          <w:p w:rsidR="000F363E" w:rsidRPr="000F363E" w:rsidRDefault="000F363E" w:rsidP="009A7EEB">
            <w:pPr>
              <w:jc w:val="center"/>
              <w:rPr>
                <w:rFonts w:ascii="Arial" w:hAnsi="Arial" w:cs="Arial"/>
                <w:sz w:val="20"/>
                <w:szCs w:val="20"/>
              </w:rPr>
            </w:pPr>
            <w:r w:rsidRPr="000F363E">
              <w:rPr>
                <w:rFonts w:ascii="Arial" w:hAnsi="Arial" w:cs="Arial"/>
                <w:sz w:val="20"/>
                <w:szCs w:val="20"/>
              </w:rPr>
              <w:t>Phòng họp tầng 1, Viện CL&amp;CSTC, Bộ Tài chính.</w:t>
            </w:r>
          </w:p>
          <w:p w:rsidR="000F363E" w:rsidRPr="000F363E" w:rsidRDefault="000F363E" w:rsidP="009A7EEB">
            <w:pPr>
              <w:jc w:val="center"/>
              <w:rPr>
                <w:rFonts w:ascii="Arial" w:hAnsi="Arial" w:cs="Arial"/>
                <w:sz w:val="20"/>
                <w:szCs w:val="20"/>
              </w:rPr>
            </w:pPr>
            <w:r w:rsidRPr="000F363E">
              <w:rPr>
                <w:rFonts w:ascii="Arial" w:hAnsi="Arial" w:cs="Arial"/>
                <w:sz w:val="20"/>
                <w:szCs w:val="20"/>
              </w:rPr>
              <w:t xml:space="preserve"> </w:t>
            </w:r>
          </w:p>
        </w:tc>
      </w:tr>
      <w:tr w:rsidR="000F363E" w:rsidRPr="000F363E" w:rsidTr="009A7EEB">
        <w:tc>
          <w:tcPr>
            <w:tcW w:w="648" w:type="dxa"/>
          </w:tcPr>
          <w:p w:rsidR="000F363E" w:rsidRPr="000F363E" w:rsidRDefault="000F363E" w:rsidP="009A7EEB">
            <w:pPr>
              <w:jc w:val="center"/>
              <w:rPr>
                <w:rFonts w:ascii="Arial" w:hAnsi="Arial" w:cs="Arial"/>
                <w:sz w:val="20"/>
                <w:szCs w:val="20"/>
              </w:rPr>
            </w:pPr>
          </w:p>
          <w:p w:rsidR="000F363E" w:rsidRPr="000F363E" w:rsidRDefault="000F363E" w:rsidP="009A7EEB">
            <w:pPr>
              <w:jc w:val="center"/>
              <w:rPr>
                <w:rFonts w:ascii="Arial" w:hAnsi="Arial" w:cs="Arial"/>
                <w:sz w:val="20"/>
                <w:szCs w:val="20"/>
              </w:rPr>
            </w:pPr>
            <w:r w:rsidRPr="000F363E">
              <w:rPr>
                <w:rFonts w:ascii="Arial" w:hAnsi="Arial" w:cs="Arial"/>
                <w:sz w:val="20"/>
                <w:szCs w:val="20"/>
              </w:rPr>
              <w:t>2</w:t>
            </w:r>
          </w:p>
        </w:tc>
        <w:tc>
          <w:tcPr>
            <w:tcW w:w="3510" w:type="dxa"/>
          </w:tcPr>
          <w:p w:rsidR="000F363E" w:rsidRPr="000F363E" w:rsidRDefault="000F363E" w:rsidP="009A7EEB">
            <w:pPr>
              <w:jc w:val="both"/>
              <w:rPr>
                <w:rFonts w:ascii="Arial" w:hAnsi="Arial" w:cs="Arial"/>
                <w:sz w:val="20"/>
                <w:szCs w:val="20"/>
              </w:rPr>
            </w:pPr>
            <w:r w:rsidRPr="000F363E">
              <w:rPr>
                <w:rFonts w:ascii="Arial" w:hAnsi="Arial" w:cs="Arial"/>
                <w:bCs/>
                <w:iCs/>
                <w:sz w:val="20"/>
                <w:szCs w:val="20"/>
              </w:rPr>
              <w:t>Huy động, sử dụng và trả nợ vay thương mại và vay ưu đãi nước ngoài của Chính phủ trong điều kiện Việt Nam trở thành nước có thu nhập trung bình</w:t>
            </w:r>
          </w:p>
        </w:tc>
        <w:tc>
          <w:tcPr>
            <w:tcW w:w="2610" w:type="dxa"/>
          </w:tcPr>
          <w:p w:rsidR="000F363E" w:rsidRPr="000F363E" w:rsidRDefault="000F363E" w:rsidP="009A7EEB">
            <w:pPr>
              <w:rPr>
                <w:rFonts w:ascii="Arial" w:hAnsi="Arial" w:cs="Arial"/>
                <w:sz w:val="20"/>
                <w:szCs w:val="20"/>
              </w:rPr>
            </w:pPr>
            <w:r w:rsidRPr="000F363E">
              <w:rPr>
                <w:rFonts w:ascii="Arial" w:hAnsi="Arial" w:cs="Arial"/>
                <w:sz w:val="20"/>
                <w:szCs w:val="20"/>
              </w:rPr>
              <w:t>TS. Nguyễn Thành Đô</w:t>
            </w:r>
          </w:p>
        </w:tc>
        <w:tc>
          <w:tcPr>
            <w:tcW w:w="1350" w:type="dxa"/>
          </w:tcPr>
          <w:p w:rsidR="000F363E" w:rsidRPr="000F363E" w:rsidRDefault="000F363E" w:rsidP="000F363E">
            <w:pPr>
              <w:jc w:val="center"/>
              <w:rPr>
                <w:rFonts w:ascii="Arial" w:hAnsi="Arial" w:cs="Arial"/>
                <w:sz w:val="20"/>
                <w:szCs w:val="20"/>
              </w:rPr>
            </w:pPr>
            <w:r w:rsidRPr="000F363E">
              <w:rPr>
                <w:rFonts w:ascii="Arial" w:hAnsi="Arial" w:cs="Arial"/>
                <w:color w:val="000000"/>
                <w:sz w:val="20"/>
                <w:szCs w:val="20"/>
              </w:rPr>
              <w:t>14h30’ ngày 24/11/2014</w:t>
            </w:r>
          </w:p>
        </w:tc>
        <w:tc>
          <w:tcPr>
            <w:tcW w:w="1458" w:type="dxa"/>
            <w:vMerge/>
          </w:tcPr>
          <w:p w:rsidR="000F363E" w:rsidRPr="000F363E" w:rsidRDefault="000F363E" w:rsidP="009A7EEB">
            <w:pPr>
              <w:jc w:val="center"/>
              <w:rPr>
                <w:rFonts w:ascii="Arial" w:hAnsi="Arial" w:cs="Arial"/>
                <w:sz w:val="20"/>
                <w:szCs w:val="20"/>
              </w:rPr>
            </w:pPr>
          </w:p>
        </w:tc>
      </w:tr>
    </w:tbl>
    <w:p w:rsidR="000F363E" w:rsidRPr="000F363E" w:rsidRDefault="000F363E" w:rsidP="000F363E">
      <w:pPr>
        <w:jc w:val="center"/>
        <w:rPr>
          <w:rFonts w:ascii="Arial" w:hAnsi="Arial" w:cs="Arial"/>
          <w:b/>
          <w:sz w:val="20"/>
          <w:szCs w:val="20"/>
        </w:rPr>
      </w:pPr>
    </w:p>
    <w:p w:rsidR="000F363E" w:rsidRPr="000F363E" w:rsidRDefault="000F363E" w:rsidP="000F363E">
      <w:pPr>
        <w:rPr>
          <w:rFonts w:ascii="Arial" w:hAnsi="Arial" w:cs="Arial"/>
          <w:sz w:val="20"/>
          <w:szCs w:val="20"/>
        </w:rPr>
      </w:pPr>
    </w:p>
    <w:p w:rsidR="00244024" w:rsidRPr="000F363E" w:rsidRDefault="00244024">
      <w:pPr>
        <w:rPr>
          <w:rFonts w:ascii="Arial" w:hAnsi="Arial" w:cs="Arial"/>
          <w:sz w:val="20"/>
          <w:szCs w:val="20"/>
        </w:rPr>
      </w:pPr>
    </w:p>
    <w:sectPr w:rsidR="00244024" w:rsidRPr="000F363E" w:rsidSect="001D3E6A">
      <w:pgSz w:w="12240" w:h="15840"/>
      <w:pgMar w:top="1138" w:right="1138"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0F363E"/>
    <w:rsid w:val="000F363E"/>
    <w:rsid w:val="00244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ngoxuanthanh</dc:creator>
  <cp:lastModifiedBy>ngoxuanthanh</cp:lastModifiedBy>
  <cp:revision>1</cp:revision>
  <dcterms:created xsi:type="dcterms:W3CDTF">2014-11-24T05:56:00Z</dcterms:created>
  <dcterms:modified xsi:type="dcterms:W3CDTF">2014-11-24T06:00:00Z</dcterms:modified>
</cp:coreProperties>
</file>