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A69" w:rsidRPr="00D61096" w:rsidRDefault="00514A69" w:rsidP="00514A69">
      <w:pPr>
        <w:pStyle w:val="Heading1"/>
        <w:numPr>
          <w:ilvl w:val="0"/>
          <w:numId w:val="0"/>
        </w:numPr>
      </w:pPr>
      <w:r w:rsidRPr="008C4300">
        <w:rPr>
          <w:sz w:val="32"/>
        </w:rPr>
        <w:t>LỜI MỞ ĐẦU</w:t>
      </w:r>
      <w:bookmarkStart w:id="0" w:name="_Toc156811537"/>
      <w:bookmarkStart w:id="1" w:name="_Toc165165776"/>
      <w:bookmarkStart w:id="2" w:name="_Toc170963552"/>
      <w:bookmarkStart w:id="3" w:name="_Toc171386654"/>
    </w:p>
    <w:p w:rsidR="00514A69" w:rsidRPr="008C4300" w:rsidRDefault="00514A69" w:rsidP="00514A69">
      <w:pPr>
        <w:spacing w:before="120" w:after="120" w:line="240" w:lineRule="auto"/>
        <w:rPr>
          <w:rFonts w:ascii="Times New Roman" w:hAnsi="Times New Roman"/>
          <w:sz w:val="26"/>
          <w:szCs w:val="26"/>
          <w:lang w:val="vi-VN" w:eastAsia="zh-CN"/>
        </w:rPr>
      </w:pPr>
    </w:p>
    <w:bookmarkEnd w:id="0"/>
    <w:bookmarkEnd w:id="1"/>
    <w:bookmarkEnd w:id="2"/>
    <w:bookmarkEnd w:id="3"/>
    <w:p w:rsidR="00514A69" w:rsidRPr="008C4300" w:rsidRDefault="00514A69" w:rsidP="00514A69">
      <w:pPr>
        <w:snapToGrid w:val="0"/>
        <w:spacing w:before="120" w:after="120" w:line="240" w:lineRule="auto"/>
        <w:ind w:firstLine="567"/>
        <w:jc w:val="both"/>
        <w:rPr>
          <w:rFonts w:ascii="Times New Roman" w:hAnsi="Times New Roman"/>
          <w:spacing w:val="-2"/>
          <w:sz w:val="26"/>
          <w:szCs w:val="26"/>
          <w:lang w:val="sv-SE"/>
        </w:rPr>
      </w:pPr>
      <w:r w:rsidRPr="008C4300">
        <w:rPr>
          <w:rFonts w:ascii="Times New Roman" w:hAnsi="Times New Roman"/>
          <w:spacing w:val="-2"/>
          <w:sz w:val="26"/>
          <w:szCs w:val="26"/>
          <w:lang w:val="vi-VN"/>
        </w:rPr>
        <w:t>Ngày</w:t>
      </w:r>
      <w:r w:rsidRPr="008C4300">
        <w:rPr>
          <w:rFonts w:ascii="Times New Roman" w:hAnsi="Times New Roman"/>
          <w:spacing w:val="-2"/>
          <w:sz w:val="26"/>
          <w:szCs w:val="26"/>
          <w:lang w:val="nl-NL"/>
        </w:rPr>
        <w:t xml:space="preserve"> 1</w:t>
      </w:r>
      <w:r w:rsidRPr="008C4300">
        <w:rPr>
          <w:rFonts w:ascii="Times New Roman" w:hAnsi="Times New Roman"/>
          <w:spacing w:val="-2"/>
          <w:sz w:val="26"/>
          <w:szCs w:val="26"/>
          <w:lang w:val="vi-VN"/>
        </w:rPr>
        <w:t>8/4/2012, T</w:t>
      </w:r>
      <w:r w:rsidRPr="008C4300">
        <w:rPr>
          <w:rFonts w:ascii="Times New Roman" w:hAnsi="Times New Roman"/>
          <w:spacing w:val="-2"/>
          <w:sz w:val="26"/>
          <w:szCs w:val="26"/>
          <w:lang w:val="nl-NL"/>
        </w:rPr>
        <w:t>h</w:t>
      </w:r>
      <w:r w:rsidRPr="008C4300">
        <w:rPr>
          <w:rFonts w:ascii="Times New Roman" w:hAnsi="Times New Roman"/>
          <w:spacing w:val="-2"/>
          <w:sz w:val="26"/>
          <w:szCs w:val="26"/>
          <w:lang w:val="vi-VN"/>
        </w:rPr>
        <w:t xml:space="preserve">ủ </w:t>
      </w:r>
      <w:r w:rsidRPr="008C4300">
        <w:rPr>
          <w:rFonts w:ascii="Times New Roman" w:hAnsi="Times New Roman"/>
          <w:spacing w:val="-2"/>
          <w:sz w:val="26"/>
          <w:szCs w:val="26"/>
          <w:lang w:val="nl-NL"/>
        </w:rPr>
        <w:t>t</w:t>
      </w:r>
      <w:r w:rsidRPr="008C4300">
        <w:rPr>
          <w:rFonts w:ascii="Times New Roman" w:hAnsi="Times New Roman"/>
          <w:spacing w:val="-2"/>
          <w:sz w:val="26"/>
          <w:szCs w:val="26"/>
          <w:lang w:val="vi-VN"/>
        </w:rPr>
        <w:t xml:space="preserve">ướng Chính phủ đã ký Quyết định số 450/QĐ-TTg phê duyệt Chiến lược Tài chính đến năm 2020, trong đó đề ra mục tiêu tổng quát và các nhiệm vụ cụ thể cho ngành Tài chính giai đoạn 2011 </w:t>
      </w:r>
      <w:r w:rsidRPr="008C4300">
        <w:rPr>
          <w:rFonts w:ascii="Times New Roman" w:hAnsi="Times New Roman"/>
          <w:spacing w:val="-2"/>
          <w:sz w:val="26"/>
          <w:szCs w:val="26"/>
          <w:lang w:val="nl-NL"/>
        </w:rPr>
        <w:t>-</w:t>
      </w:r>
      <w:r w:rsidRPr="008C4300">
        <w:rPr>
          <w:rFonts w:ascii="Times New Roman" w:hAnsi="Times New Roman"/>
          <w:spacing w:val="-2"/>
          <w:sz w:val="26"/>
          <w:szCs w:val="26"/>
          <w:lang w:val="vi-VN"/>
        </w:rPr>
        <w:t xml:space="preserve"> 2020,</w:t>
      </w:r>
      <w:r w:rsidRPr="008C4300">
        <w:rPr>
          <w:rFonts w:ascii="Times New Roman" w:hAnsi="Times New Roman"/>
          <w:spacing w:val="-2"/>
          <w:sz w:val="26"/>
          <w:szCs w:val="26"/>
          <w:lang w:val="nl-NL"/>
        </w:rPr>
        <w:t xml:space="preserve"> bao gồm </w:t>
      </w:r>
      <w:r w:rsidRPr="008C4300">
        <w:rPr>
          <w:rFonts w:ascii="Times New Roman" w:hAnsi="Times New Roman"/>
          <w:spacing w:val="-2"/>
          <w:sz w:val="26"/>
          <w:szCs w:val="26"/>
          <w:lang w:val="vi-VN"/>
        </w:rPr>
        <w:t>8 nhóm giải pháp</w:t>
      </w:r>
      <w:r w:rsidRPr="008C4300">
        <w:rPr>
          <w:rFonts w:ascii="Times New Roman" w:hAnsi="Times New Roman"/>
          <w:spacing w:val="-2"/>
          <w:sz w:val="26"/>
          <w:szCs w:val="26"/>
          <w:lang w:val="nl-NL"/>
        </w:rPr>
        <w:t>:</w:t>
      </w:r>
      <w:r w:rsidRPr="008C4300">
        <w:rPr>
          <w:rFonts w:ascii="Times New Roman" w:hAnsi="Times New Roman"/>
          <w:spacing w:val="-2"/>
          <w:sz w:val="26"/>
          <w:szCs w:val="26"/>
          <w:lang w:val="vi-VN"/>
        </w:rPr>
        <w:t xml:space="preserve"> (1) Nâng cao hiệu quả huy động nguồn lực tài chính quốc gia; (2) Nâng cao hiệu quả phân bổ và sử dụng các nguồn lực tài chính gắn với quá trình tái cơ cấu nền tài chính quốc gia; (3) Đổi mới cơ chế tài chính đối với đơn vị sự nghiệp công cùng với đẩy mạnh đa dạng hóa nguồn lực xã hội phát triển dịch vụ công; (4) Hoàn thiện cơ chế</w:t>
      </w:r>
      <w:r w:rsidRPr="008C4300">
        <w:rPr>
          <w:rFonts w:ascii="Times New Roman" w:hAnsi="Times New Roman"/>
          <w:spacing w:val="-2"/>
          <w:sz w:val="26"/>
          <w:szCs w:val="26"/>
          <w:lang w:val="nl-NL"/>
        </w:rPr>
        <w:t xml:space="preserve">, </w:t>
      </w:r>
      <w:r w:rsidRPr="008C4300">
        <w:rPr>
          <w:rFonts w:ascii="Times New Roman" w:hAnsi="Times New Roman"/>
          <w:spacing w:val="-2"/>
          <w:sz w:val="26"/>
          <w:szCs w:val="26"/>
          <w:lang w:val="vi-VN"/>
        </w:rPr>
        <w:t xml:space="preserve">chính sách tài chính doanh nghiệp, thực hiện tái cấu trúc </w:t>
      </w:r>
      <w:r w:rsidRPr="008C4300">
        <w:rPr>
          <w:rFonts w:ascii="Times New Roman" w:hAnsi="Times New Roman"/>
          <w:spacing w:val="-2"/>
          <w:sz w:val="26"/>
          <w:szCs w:val="26"/>
          <w:lang w:val="nl-NL"/>
        </w:rPr>
        <w:t>doanh nghiệp nhà nước;</w:t>
      </w:r>
      <w:r w:rsidRPr="008C4300">
        <w:rPr>
          <w:rFonts w:ascii="Times New Roman" w:hAnsi="Times New Roman"/>
          <w:spacing w:val="-2"/>
          <w:sz w:val="26"/>
          <w:szCs w:val="26"/>
          <w:lang w:val="vi-VN"/>
        </w:rPr>
        <w:t xml:space="preserve"> (5) Phát triển đồng bộ thị trường tài chính và dịch vụ tài chính; (6) Đẩy mạnh hoạt động hợp tác và chủ động hội nhập quốc tế về tài chính; (7) </w:t>
      </w:r>
      <w:r w:rsidRPr="008C4300">
        <w:rPr>
          <w:rFonts w:ascii="Times New Roman" w:hAnsi="Times New Roman"/>
          <w:spacing w:val="-2"/>
          <w:sz w:val="26"/>
          <w:szCs w:val="26"/>
          <w:lang w:val="sv-SE"/>
        </w:rPr>
        <w:t xml:space="preserve">Nâng cao năng lực và hiệu quả kiểm tra, thanh tra, giám sát và đảm bảo an ninh tài chính quốc gia; (8) Đẩy mạnh cải cách hành chính trong lĩnh vực tài chính, hoàn thiện phương thức điều hành chính sách tài chính. </w:t>
      </w:r>
    </w:p>
    <w:p w:rsidR="00514A69" w:rsidRPr="008C4300" w:rsidRDefault="00514A69" w:rsidP="00514A69">
      <w:pPr>
        <w:snapToGrid w:val="0"/>
        <w:spacing w:before="120" w:after="120" w:line="240" w:lineRule="auto"/>
        <w:ind w:firstLine="567"/>
        <w:jc w:val="both"/>
        <w:rPr>
          <w:rFonts w:ascii="Times New Roman" w:hAnsi="Times New Roman"/>
          <w:sz w:val="26"/>
          <w:szCs w:val="26"/>
          <w:lang w:val="sv-SE"/>
        </w:rPr>
      </w:pPr>
      <w:r w:rsidRPr="008C4300">
        <w:rPr>
          <w:rFonts w:ascii="Times New Roman" w:hAnsi="Times New Roman"/>
          <w:sz w:val="26"/>
          <w:szCs w:val="26"/>
          <w:lang w:val="vi-VN"/>
        </w:rPr>
        <w:t xml:space="preserve">Nhằm thực hiện các mục tiêu và giải pháp nêu trên, ngày 30/01/2013, Bộ trưởng Bộ Tài chính đã ban hành Quyết định số 224/QĐ-BTC về việc phê duyệt Chương trình hành động của ngành Tài chính triển khai thực hiện Chiến lược Tài chính đến năm 2020. Trên cơ sở </w:t>
      </w:r>
      <w:r w:rsidRPr="008C4300">
        <w:rPr>
          <w:rFonts w:ascii="Times New Roman" w:hAnsi="Times New Roman"/>
          <w:sz w:val="26"/>
          <w:szCs w:val="26"/>
        </w:rPr>
        <w:t>6</w:t>
      </w:r>
      <w:r w:rsidRPr="008C4300">
        <w:rPr>
          <w:rFonts w:ascii="Times New Roman" w:hAnsi="Times New Roman"/>
          <w:sz w:val="26"/>
          <w:szCs w:val="26"/>
          <w:lang w:val="sv-SE"/>
        </w:rPr>
        <w:t xml:space="preserve"> nhiệm vụ cụ thể xác định trong Chiến lược Tài chính đến năm 2020, Chương trình hành động đã cụ thể hóa thành các đề án. Trong đó, các đề án triển khai đến năm 2020 được chia thành hai giai đoạn 2011 - 2015 và 2016 - 2020. </w:t>
      </w:r>
    </w:p>
    <w:p w:rsidR="00514A69" w:rsidRPr="008C4300" w:rsidRDefault="00514A69" w:rsidP="00514A69">
      <w:pPr>
        <w:snapToGrid w:val="0"/>
        <w:spacing w:before="120" w:after="120" w:line="240" w:lineRule="auto"/>
        <w:ind w:firstLine="567"/>
        <w:jc w:val="both"/>
        <w:rPr>
          <w:rFonts w:ascii="Times New Roman" w:hAnsi="Times New Roman"/>
          <w:spacing w:val="-2"/>
          <w:sz w:val="26"/>
          <w:szCs w:val="26"/>
          <w:lang w:val="sv-SE"/>
        </w:rPr>
      </w:pPr>
      <w:r w:rsidRPr="008C4300">
        <w:rPr>
          <w:rFonts w:ascii="Times New Roman" w:hAnsi="Times New Roman"/>
          <w:spacing w:val="-2"/>
          <w:sz w:val="26"/>
          <w:szCs w:val="26"/>
          <w:lang w:val="sv-SE"/>
        </w:rPr>
        <w:t xml:space="preserve">Để triển khai Chương trình hành động theo Quyết định này đạt hiệu quả, với sự hỗ trợ của Quỹ Tín thác đa biên các nhà tài trợ giai đoạn 2, Bộ Tài chính đã xây dựng Tài liệu Kế hoạch hành động trung hạn giai đoạn 2014 - 2016 của ngành Tài chính triển khai thực hiện Chiến lược Tài chính đến năm 2020 và cập nhật, bổ sung hằng năm theo hình thức cuốn chiếu cho giai đoạn 3 năm. Vì vậy, tiếp theo Tài liệu Kế hoạch hành động trung hạn giai đoạn 2015 - 2017 và giai đoạn 2017 - 2019, Viện Chiến lược và Chính sách tài chính phối hợp với các đơn vị trong Bộ Tài chính xây dựng và hoàn thiện Tài liệu Kế hoạch hành động trung hạn giai đoạn 2018 - 2020, không chỉ căn cứ vào các mục tiêu, giải pháp của Chiến lược Tài chính đến năm 2020 mà còn được cập nhật nhằm phù hợp với các mục tiêu, định hướng của Đảng và Nhà nước trong giai đoạn 2017 - 2020, như: Nghị Quyết số 10/NQ-TW ngày 03/6/2017 Hội nghị lần thứ năm Ban Chấp hành trung ương đảng khóa XII về phát triển kinh tế tư nhân trở thành động lực quan trọng của nền kinh tế thị trường định hướng xã hội chủ nghĩa; Nghị Quyết số 11/NQ-TW ngày 03/6/2017 Hội nghị lần thứ năm Ban Chấp hành trung ương đảng khóa XII về hoàn thiện thể chế kinh tế thị trường định hướng xã hội chủ nghĩa; Nghị quyết số 12-NQ/TW ngày 03/6/2017 Hội nghị lần thứ năm Ban Chấp hành Trung ương Đảng khóa XII về tiếp tục cơ cấu lại, đổi mới và nâng cao hiệu quả doanh nghiệp nhà nước; Nghị quyết số 18/NQ-TW ngày 25/10/2017 Hội nghị lần thứ sáu Ban Chấp hành trung ương khóa XII về việc tiếp tục đổi mới, sắp xếp tổ chức bộ máy của hệ thống chính trị tinh gọn, hoạt động hiệu lực, hiệu quả; Nghị quyết số 19-NQ/TW ngày 25/10/2017 Hội nghị lần thứ sáu Ban Chấp hành trung ương khóa XII về tiếp tục đổi mới hệ thống tổ chức và quản lý, nâng cao chất lượng và hiệu quả hoạt động của </w:t>
      </w:r>
      <w:r w:rsidRPr="008C4300">
        <w:rPr>
          <w:rFonts w:ascii="Times New Roman" w:hAnsi="Times New Roman"/>
          <w:spacing w:val="-2"/>
          <w:sz w:val="26"/>
          <w:szCs w:val="26"/>
          <w:lang w:val="sv-SE"/>
        </w:rPr>
        <w:lastRenderedPageBreak/>
        <w:t xml:space="preserve">các đơn vị sự nghiệp công lập; Nghị quyết số 19-2017/NQ-CP ngày 06/02/2017 về </w:t>
      </w:r>
      <w:bookmarkStart w:id="4" w:name="loai_1_name"/>
      <w:r w:rsidRPr="008C4300">
        <w:rPr>
          <w:rFonts w:ascii="Times New Roman" w:hAnsi="Times New Roman"/>
          <w:spacing w:val="-2"/>
          <w:sz w:val="26"/>
          <w:szCs w:val="26"/>
          <w:lang w:val="sv-SE"/>
        </w:rPr>
        <w:t>tiếp tục thực hiện những nhiệm vụ, giải pháp chủ yếu cải thiện môi trường kinh doanh, nâng cao năng lực cạnh tranh quốc gia năm 2017, định hướng đến năm 2020</w:t>
      </w:r>
      <w:bookmarkEnd w:id="4"/>
      <w:r w:rsidRPr="008C4300">
        <w:rPr>
          <w:rFonts w:ascii="Times New Roman" w:hAnsi="Times New Roman"/>
          <w:spacing w:val="-2"/>
          <w:sz w:val="26"/>
          <w:szCs w:val="26"/>
          <w:lang w:val="sv-SE"/>
        </w:rPr>
        <w:t>….</w:t>
      </w:r>
    </w:p>
    <w:p w:rsidR="00514A69" w:rsidRPr="008C4300" w:rsidRDefault="00514A69" w:rsidP="00514A69">
      <w:pPr>
        <w:snapToGrid w:val="0"/>
        <w:spacing w:before="120" w:after="120" w:line="240" w:lineRule="auto"/>
        <w:ind w:firstLine="567"/>
        <w:jc w:val="both"/>
        <w:rPr>
          <w:rFonts w:ascii="Times New Roman" w:hAnsi="Times New Roman"/>
          <w:spacing w:val="-6"/>
          <w:sz w:val="26"/>
          <w:szCs w:val="26"/>
          <w:lang w:val="sv-SE"/>
        </w:rPr>
      </w:pPr>
      <w:r w:rsidRPr="008C4300">
        <w:rPr>
          <w:rFonts w:ascii="Times New Roman" w:hAnsi="Times New Roman"/>
          <w:spacing w:val="-6"/>
          <w:sz w:val="26"/>
          <w:szCs w:val="26"/>
          <w:lang w:val="sv-SE"/>
        </w:rPr>
        <w:t xml:space="preserve">Nội dung chính của Tài liệu Kế hoạch hành động trung hạn giai đoạn 2018 - 2020 của ngành Tài chính thực hiện Chiến lược Tài chính đến năm 2020 bao gồm các nội dung sau: </w:t>
      </w:r>
    </w:p>
    <w:p w:rsidR="00514A69" w:rsidRPr="008C4300" w:rsidRDefault="00514A69" w:rsidP="00514A69">
      <w:pPr>
        <w:snapToGrid w:val="0"/>
        <w:spacing w:before="120" w:after="120" w:line="240" w:lineRule="auto"/>
        <w:ind w:firstLine="567"/>
        <w:jc w:val="both"/>
        <w:rPr>
          <w:rFonts w:ascii="Times New Roman" w:hAnsi="Times New Roman"/>
          <w:spacing w:val="4"/>
          <w:sz w:val="26"/>
          <w:szCs w:val="26"/>
          <w:lang w:val="sv-SE"/>
        </w:rPr>
      </w:pPr>
      <w:r w:rsidRPr="008C4300">
        <w:rPr>
          <w:rFonts w:ascii="Times New Roman" w:hAnsi="Times New Roman"/>
          <w:spacing w:val="-2"/>
          <w:sz w:val="26"/>
          <w:szCs w:val="26"/>
          <w:lang w:val="sv-SE"/>
        </w:rPr>
        <w:t>Phần thứ nhất: Tổng kết triển khai thực hiện Kế hoạch hành động trung hạn giai đoạn 2017 - 2019 trong năm 2017 và tổng quan về Tài liệu Kế hoạch hành động trung</w:t>
      </w:r>
      <w:r w:rsidRPr="008C4300">
        <w:rPr>
          <w:rFonts w:ascii="Times New Roman" w:hAnsi="Times New Roman"/>
          <w:spacing w:val="4"/>
          <w:sz w:val="26"/>
          <w:szCs w:val="26"/>
          <w:lang w:val="vi-VN"/>
        </w:rPr>
        <w:t xml:space="preserve"> hạn giai </w:t>
      </w:r>
      <w:r w:rsidRPr="008C4300">
        <w:rPr>
          <w:rFonts w:ascii="Times New Roman" w:hAnsi="Times New Roman"/>
          <w:spacing w:val="4"/>
          <w:sz w:val="26"/>
          <w:szCs w:val="26"/>
          <w:lang w:val="sv-SE"/>
        </w:rPr>
        <w:t>đoạn 2018 - 2020 của ngành Tài chính triển khai thực hiện Chiến lược Tài chính đến năm 2020.</w:t>
      </w:r>
    </w:p>
    <w:p w:rsidR="00514A69" w:rsidRPr="008C4300" w:rsidRDefault="00514A69" w:rsidP="00514A69">
      <w:pPr>
        <w:pStyle w:val="ListParagraph"/>
        <w:snapToGrid w:val="0"/>
        <w:spacing w:before="120" w:after="120" w:line="240" w:lineRule="auto"/>
        <w:ind w:left="0" w:firstLine="567"/>
        <w:jc w:val="both"/>
        <w:rPr>
          <w:rFonts w:ascii="Times New Roman" w:hAnsi="Times New Roman"/>
          <w:spacing w:val="4"/>
          <w:sz w:val="26"/>
          <w:szCs w:val="26"/>
          <w:lang w:val="sv-SE"/>
        </w:rPr>
      </w:pPr>
      <w:r w:rsidRPr="008C4300">
        <w:rPr>
          <w:rFonts w:ascii="Times New Roman" w:hAnsi="Times New Roman"/>
          <w:spacing w:val="4"/>
          <w:sz w:val="26"/>
          <w:szCs w:val="26"/>
          <w:lang w:val="vi-VN"/>
        </w:rPr>
        <w:t xml:space="preserve">Phần </w:t>
      </w:r>
      <w:r w:rsidRPr="008C4300">
        <w:rPr>
          <w:rFonts w:ascii="Times New Roman" w:hAnsi="Times New Roman"/>
          <w:spacing w:val="4"/>
          <w:sz w:val="26"/>
          <w:szCs w:val="26"/>
          <w:lang w:val="sv-SE"/>
        </w:rPr>
        <w:t xml:space="preserve">thứ hai: </w:t>
      </w:r>
      <w:r w:rsidRPr="008C4300">
        <w:rPr>
          <w:rFonts w:ascii="Times New Roman" w:hAnsi="Times New Roman"/>
          <w:spacing w:val="4"/>
          <w:sz w:val="26"/>
          <w:szCs w:val="26"/>
          <w:lang w:val="vi-VN"/>
        </w:rPr>
        <w:t xml:space="preserve">Các nội dung của Tài liệu </w:t>
      </w:r>
      <w:r w:rsidRPr="008C4300">
        <w:rPr>
          <w:rFonts w:ascii="Times New Roman" w:hAnsi="Times New Roman"/>
          <w:spacing w:val="4"/>
          <w:sz w:val="26"/>
          <w:szCs w:val="26"/>
          <w:lang w:val="sv-SE"/>
        </w:rPr>
        <w:t>Kế hoạch hành động trung hạn giai đoạn 2018 - 2020 của ngành Tài chính triển khai thực hiện Chiến lược Tài chính đến năm 2020.</w:t>
      </w:r>
    </w:p>
    <w:p w:rsidR="00514A69" w:rsidRPr="008C4300" w:rsidRDefault="00514A69" w:rsidP="00514A69">
      <w:pPr>
        <w:pStyle w:val="ListParagraph"/>
        <w:snapToGrid w:val="0"/>
        <w:spacing w:before="120" w:after="120" w:line="240" w:lineRule="auto"/>
        <w:ind w:left="0" w:firstLine="567"/>
        <w:jc w:val="both"/>
        <w:rPr>
          <w:rFonts w:ascii="Times New Roman" w:hAnsi="Times New Roman"/>
          <w:sz w:val="26"/>
          <w:szCs w:val="26"/>
          <w:lang w:val="sv-SE"/>
        </w:rPr>
      </w:pPr>
      <w:r w:rsidRPr="008C4300">
        <w:rPr>
          <w:rFonts w:ascii="Times New Roman" w:hAnsi="Times New Roman"/>
          <w:sz w:val="26"/>
          <w:szCs w:val="26"/>
          <w:lang w:val="vi-VN"/>
        </w:rPr>
        <w:t xml:space="preserve">Phần </w:t>
      </w:r>
      <w:r w:rsidRPr="008C4300">
        <w:rPr>
          <w:rFonts w:ascii="Times New Roman" w:hAnsi="Times New Roman"/>
          <w:sz w:val="26"/>
          <w:szCs w:val="26"/>
          <w:lang w:val="sv-SE"/>
        </w:rPr>
        <w:t xml:space="preserve">thứ ba: </w:t>
      </w:r>
      <w:r w:rsidRPr="008C4300">
        <w:rPr>
          <w:rFonts w:ascii="Times New Roman" w:hAnsi="Times New Roman"/>
          <w:sz w:val="26"/>
          <w:szCs w:val="26"/>
          <w:lang w:val="vi-VN"/>
        </w:rPr>
        <w:t xml:space="preserve">Triển khai thực hiện và quản lý, giám sát Tài liệu </w:t>
      </w:r>
      <w:r w:rsidRPr="008C4300">
        <w:rPr>
          <w:rFonts w:ascii="Times New Roman" w:hAnsi="Times New Roman"/>
          <w:sz w:val="26"/>
          <w:szCs w:val="26"/>
          <w:lang w:val="sv-SE"/>
        </w:rPr>
        <w:t>Kế hoạch hành động trung hạn giai đoạn 2018 - 2020 của ngành Tài chính triển khai thực hiện Chiến lược Tài chính đến năm 2020.</w:t>
      </w:r>
    </w:p>
    <w:p w:rsidR="00514A69" w:rsidRPr="008C4300" w:rsidRDefault="00514A69" w:rsidP="00514A69">
      <w:pPr>
        <w:pStyle w:val="ListParagraph"/>
        <w:snapToGrid w:val="0"/>
        <w:spacing w:before="120" w:after="120" w:line="240" w:lineRule="auto"/>
        <w:ind w:left="0" w:firstLine="567"/>
        <w:jc w:val="both"/>
        <w:rPr>
          <w:rFonts w:ascii="Times New Roman" w:hAnsi="Times New Roman"/>
          <w:spacing w:val="-4"/>
          <w:sz w:val="26"/>
          <w:szCs w:val="26"/>
          <w:lang w:val="sv-SE"/>
        </w:rPr>
      </w:pPr>
      <w:r w:rsidRPr="008C4300">
        <w:rPr>
          <w:rFonts w:ascii="Times New Roman" w:hAnsi="Times New Roman"/>
          <w:spacing w:val="-4"/>
          <w:sz w:val="26"/>
          <w:szCs w:val="26"/>
          <w:lang w:val="vi-VN"/>
        </w:rPr>
        <w:t>Phần</w:t>
      </w:r>
      <w:r w:rsidRPr="008C4300">
        <w:rPr>
          <w:rFonts w:ascii="Times New Roman" w:hAnsi="Times New Roman"/>
          <w:spacing w:val="-4"/>
          <w:sz w:val="26"/>
          <w:szCs w:val="26"/>
          <w:lang w:val="sv-SE"/>
        </w:rPr>
        <w:t xml:space="preserve"> thứ tư: </w:t>
      </w:r>
      <w:r w:rsidRPr="008C4300">
        <w:rPr>
          <w:rFonts w:ascii="Times New Roman" w:hAnsi="Times New Roman"/>
          <w:spacing w:val="-4"/>
          <w:sz w:val="26"/>
          <w:szCs w:val="26"/>
          <w:lang w:val="vi-VN"/>
        </w:rPr>
        <w:t xml:space="preserve">Chi tiết hóa và theo dõi thực hiện Tài liệu </w:t>
      </w:r>
      <w:r w:rsidRPr="008C4300">
        <w:rPr>
          <w:rFonts w:ascii="Times New Roman" w:hAnsi="Times New Roman"/>
          <w:spacing w:val="-4"/>
          <w:sz w:val="26"/>
          <w:szCs w:val="26"/>
          <w:lang w:val="sv-SE"/>
        </w:rPr>
        <w:t>Kế hoạch hành động trung hạn giai đoạn 2018 - 2020 của ngành Tài chính triển khai thực hiện Chiến lược Tài chính đến năm 2020.</w:t>
      </w:r>
    </w:p>
    <w:p w:rsidR="00D922BD" w:rsidRDefault="00D922BD"/>
    <w:sectPr w:rsidR="00D922BD" w:rsidSect="00D922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402AD"/>
    <w:multiLevelType w:val="multilevel"/>
    <w:tmpl w:val="25523284"/>
    <w:lvl w:ilvl="0">
      <w:start w:val="1"/>
      <w:numFmt w:val="upperLetter"/>
      <w:pStyle w:val="Heading1"/>
      <w:suff w:val="space"/>
      <w:lvlText w:val="%1."/>
      <w:lvlJc w:val="right"/>
      <w:pPr>
        <w:ind w:left="0" w:firstLine="0"/>
      </w:pPr>
      <w:rPr>
        <w:rFonts w:hint="default"/>
        <w:sz w:val="30"/>
        <w:szCs w:val="30"/>
      </w:rPr>
    </w:lvl>
    <w:lvl w:ilvl="1">
      <w:start w:val="1"/>
      <w:numFmt w:val="decimal"/>
      <w:pStyle w:val="Heading2"/>
      <w:suff w:val="space"/>
      <w:lvlText w:val="%1.%2."/>
      <w:lvlJc w:val="left"/>
      <w:pPr>
        <w:ind w:left="284" w:firstLine="0"/>
      </w:pPr>
      <w:rPr>
        <w:rFonts w:hint="default"/>
      </w:rPr>
    </w:lvl>
    <w:lvl w:ilvl="2">
      <w:start w:val="1"/>
      <w:numFmt w:val="decimal"/>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lowerLetter"/>
      <w:lvlText w:val="%5."/>
      <w:lvlJc w:val="left"/>
      <w:pPr>
        <w:ind w:left="398" w:hanging="170"/>
      </w:pPr>
      <w:rPr>
        <w:rFonts w:hint="default"/>
      </w:rPr>
    </w:lvl>
    <w:lvl w:ilvl="5">
      <w:start w:val="1"/>
      <w:numFmt w:val="lowerRoman"/>
      <w:lvlText w:val="%6."/>
      <w:lvlJc w:val="right"/>
      <w:pPr>
        <w:ind w:left="455" w:hanging="170"/>
      </w:pPr>
      <w:rPr>
        <w:rFonts w:hint="default"/>
      </w:rPr>
    </w:lvl>
    <w:lvl w:ilvl="6">
      <w:start w:val="1"/>
      <w:numFmt w:val="decimal"/>
      <w:lvlText w:val="%7."/>
      <w:lvlJc w:val="left"/>
      <w:pPr>
        <w:ind w:left="512" w:hanging="170"/>
      </w:pPr>
      <w:rPr>
        <w:rFonts w:hint="default"/>
      </w:rPr>
    </w:lvl>
    <w:lvl w:ilvl="7">
      <w:start w:val="1"/>
      <w:numFmt w:val="lowerLetter"/>
      <w:lvlText w:val="%8."/>
      <w:lvlJc w:val="left"/>
      <w:pPr>
        <w:ind w:left="569" w:hanging="170"/>
      </w:pPr>
      <w:rPr>
        <w:rFonts w:hint="default"/>
      </w:rPr>
    </w:lvl>
    <w:lvl w:ilvl="8">
      <w:start w:val="1"/>
      <w:numFmt w:val="lowerRoman"/>
      <w:lvlText w:val="%9."/>
      <w:lvlJc w:val="right"/>
      <w:pPr>
        <w:ind w:left="626" w:hanging="17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characterSpacingControl w:val="doNotCompress"/>
  <w:compat/>
  <w:rsids>
    <w:rsidRoot w:val="00514A69"/>
    <w:rsid w:val="00514A69"/>
    <w:rsid w:val="00D922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2BD"/>
  </w:style>
  <w:style w:type="paragraph" w:styleId="Heading1">
    <w:name w:val="heading 1"/>
    <w:basedOn w:val="Normal"/>
    <w:next w:val="Normal"/>
    <w:link w:val="Heading1Char"/>
    <w:uiPriority w:val="9"/>
    <w:qFormat/>
    <w:rsid w:val="00514A69"/>
    <w:pPr>
      <w:keepNext/>
      <w:keepLines/>
      <w:numPr>
        <w:numId w:val="1"/>
      </w:numPr>
      <w:tabs>
        <w:tab w:val="right" w:leader="dot" w:pos="8505"/>
      </w:tabs>
      <w:spacing w:after="0"/>
      <w:jc w:val="center"/>
      <w:outlineLvl w:val="0"/>
    </w:pPr>
    <w:rPr>
      <w:rFonts w:ascii="Times New Roman" w:eastAsia="Times New Roman" w:hAnsi="Times New Roman" w:cs="Times New Roman"/>
      <w:b/>
      <w:spacing w:val="-10"/>
      <w:sz w:val="30"/>
      <w:szCs w:val="28"/>
      <w:lang w:val="vi-VN" w:eastAsia="zh-CN"/>
    </w:rPr>
  </w:style>
  <w:style w:type="paragraph" w:styleId="Heading2">
    <w:name w:val="heading 2"/>
    <w:aliases w:val="Heading,5,h2,H2,l2,h21"/>
    <w:basedOn w:val="Normal"/>
    <w:link w:val="Heading2Char"/>
    <w:qFormat/>
    <w:rsid w:val="00514A69"/>
    <w:pPr>
      <w:keepNext/>
      <w:keepLines/>
      <w:numPr>
        <w:ilvl w:val="1"/>
        <w:numId w:val="1"/>
      </w:numPr>
      <w:tabs>
        <w:tab w:val="right" w:leader="dot" w:pos="8505"/>
      </w:tabs>
      <w:spacing w:after="0" w:line="240" w:lineRule="auto"/>
      <w:outlineLvl w:val="1"/>
    </w:pPr>
    <w:rPr>
      <w:rFonts w:ascii="Times New Roman" w:eastAsia="Times New Roman" w:hAnsi="Times New Roman" w:cs="Times New Roman"/>
      <w:b/>
      <w:iCs/>
      <w:spacing w:val="-6"/>
      <w:sz w:val="30"/>
      <w:szCs w:val="26"/>
      <w:lang w:val="vi-VN" w:eastAsia="zh-CN"/>
    </w:rPr>
  </w:style>
  <w:style w:type="paragraph" w:styleId="Heading4">
    <w:name w:val="heading 4"/>
    <w:basedOn w:val="Normal"/>
    <w:next w:val="Normal"/>
    <w:link w:val="Heading4Char"/>
    <w:uiPriority w:val="9"/>
    <w:unhideWhenUsed/>
    <w:qFormat/>
    <w:rsid w:val="00514A69"/>
    <w:pPr>
      <w:keepNext/>
      <w:numPr>
        <w:ilvl w:val="3"/>
        <w:numId w:val="1"/>
      </w:numPr>
      <w:spacing w:after="0"/>
      <w:jc w:val="center"/>
      <w:outlineLvl w:val="3"/>
    </w:pPr>
    <w:rPr>
      <w:rFonts w:ascii="Times New Roman Bold" w:eastAsia="SimSun" w:hAnsi="Times New Roman Bold"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A69"/>
    <w:rPr>
      <w:rFonts w:ascii="Times New Roman" w:eastAsia="Times New Roman" w:hAnsi="Times New Roman" w:cs="Times New Roman"/>
      <w:b/>
      <w:spacing w:val="-10"/>
      <w:sz w:val="30"/>
      <w:szCs w:val="28"/>
      <w:lang w:val="vi-VN" w:eastAsia="zh-CN"/>
    </w:rPr>
  </w:style>
  <w:style w:type="character" w:customStyle="1" w:styleId="Heading2Char">
    <w:name w:val="Heading 2 Char"/>
    <w:basedOn w:val="DefaultParagraphFont"/>
    <w:link w:val="Heading2"/>
    <w:rsid w:val="00514A69"/>
    <w:rPr>
      <w:rFonts w:ascii="Times New Roman" w:eastAsia="Times New Roman" w:hAnsi="Times New Roman" w:cs="Times New Roman"/>
      <w:b/>
      <w:iCs/>
      <w:spacing w:val="-6"/>
      <w:sz w:val="30"/>
      <w:szCs w:val="26"/>
      <w:lang w:val="vi-VN" w:eastAsia="zh-CN"/>
    </w:rPr>
  </w:style>
  <w:style w:type="character" w:customStyle="1" w:styleId="Heading4Char">
    <w:name w:val="Heading 4 Char"/>
    <w:basedOn w:val="DefaultParagraphFont"/>
    <w:link w:val="Heading4"/>
    <w:uiPriority w:val="9"/>
    <w:rsid w:val="00514A69"/>
    <w:rPr>
      <w:rFonts w:ascii="Times New Roman Bold" w:eastAsia="SimSun" w:hAnsi="Times New Roman Bold" w:cs="Times New Roman"/>
      <w:b/>
      <w:bCs/>
      <w:sz w:val="28"/>
      <w:szCs w:val="28"/>
    </w:rPr>
  </w:style>
  <w:style w:type="paragraph" w:styleId="ListParagraph">
    <w:name w:val="List Paragraph"/>
    <w:basedOn w:val="Normal"/>
    <w:link w:val="ListParagraphChar"/>
    <w:uiPriority w:val="34"/>
    <w:qFormat/>
    <w:rsid w:val="00514A69"/>
    <w:pPr>
      <w:ind w:left="720"/>
      <w:contextualSpacing/>
    </w:pPr>
    <w:rPr>
      <w:rFonts w:ascii="Calibri" w:eastAsia="Calibri" w:hAnsi="Calibri" w:cs="Times New Roman"/>
    </w:rPr>
  </w:style>
  <w:style w:type="character" w:customStyle="1" w:styleId="ListParagraphChar">
    <w:name w:val="List Paragraph Char"/>
    <w:link w:val="ListParagraph"/>
    <w:uiPriority w:val="34"/>
    <w:rsid w:val="00514A6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3842</Characters>
  <Application>Microsoft Office Word</Application>
  <DocSecurity>0</DocSecurity>
  <Lines>32</Lines>
  <Paragraphs>9</Paragraphs>
  <ScaleCrop>false</ScaleCrop>
  <Company/>
  <LinksUpToDate>false</LinksUpToDate>
  <CharactersWithSpaces>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ngoxuanthanh</dc:creator>
  <cp:lastModifiedBy>ngoxuanthanh</cp:lastModifiedBy>
  <cp:revision>1</cp:revision>
  <dcterms:created xsi:type="dcterms:W3CDTF">2018-11-13T01:52:00Z</dcterms:created>
  <dcterms:modified xsi:type="dcterms:W3CDTF">2018-11-13T01:53:00Z</dcterms:modified>
</cp:coreProperties>
</file>